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40"/>
        <w:jc w:val="left"/>
        <w:rPr/>
      </w:pPr>
      <w:r>
        <w:rPr/>
        <w:t>Ficha de cata</w:t>
      </w:r>
    </w:p>
    <w:p>
      <w:pPr>
        <w:pStyle w:val="BodyTexts"/>
        <w:bidi w:val="0"/>
        <w:jc w:val="left"/>
        <w:rPr/>
      </w:pPr>
      <w:r>
        <w:rPr/>
        <w:t>Asociación de amigos del vino - Huesca · amigosdelvinodehuesca.com</w:t>
      </w:r>
    </w:p>
    <w:tbl>
      <w:tblPr>
        <w:tblW w:w="5000" w:type="pct"/>
        <w:jc w:val="left"/>
        <w:tblInd w:w="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2932"/>
        <w:gridCol w:w="3282"/>
        <w:gridCol w:w="4551"/>
      </w:tblGrid>
      <w:tr>
        <w:trPr/>
        <w:tc>
          <w:tcPr>
            <w:tcW w:w="293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Fecha:</w:t>
              <w:br/>
              <w:t> </w:t>
            </w:r>
          </w:p>
        </w:tc>
        <w:tc>
          <w:tcPr>
            <w:tcW w:w="328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Lugar:</w:t>
              <w:br/>
              <w:t> </w:t>
            </w:r>
          </w:p>
        </w:tc>
        <w:tc>
          <w:tcPr>
            <w:tcW w:w="455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Catador/a:</w:t>
              <w:br/>
              <w:t> </w:t>
            </w:r>
          </w:p>
        </w:tc>
      </w:tr>
      <w:tr>
        <w:trPr/>
        <w:tc>
          <w:tcPr>
            <w:tcW w:w="293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Vino:</w:t>
              <w:br/>
              <w:t> </w:t>
            </w:r>
          </w:p>
        </w:tc>
        <w:tc>
          <w:tcPr>
            <w:tcW w:w="3282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Bodega:</w:t>
              <w:br/>
              <w:t> </w:t>
            </w:r>
          </w:p>
        </w:tc>
        <w:tc>
          <w:tcPr>
            <w:tcW w:w="455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D.O. / zona:</w:t>
              <w:br/>
              <w:t> </w:t>
            </w:r>
          </w:p>
        </w:tc>
      </w:tr>
      <w:tr>
        <w:trPr/>
        <w:tc>
          <w:tcPr>
            <w:tcW w:w="293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Añada:</w:t>
              <w:br/>
              <w:t> </w:t>
            </w:r>
          </w:p>
        </w:tc>
        <w:tc>
          <w:tcPr>
            <w:tcW w:w="328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Uvas:</w:t>
              <w:br/>
              <w:t> </w:t>
            </w:r>
          </w:p>
        </w:tc>
        <w:tc>
          <w:tcPr>
            <w:tcW w:w="455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Precio:</w:t>
              <w:b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1. Fase visual (máx. 15 puntos)</w:t>
      </w:r>
    </w:p>
    <w:tbl>
      <w:tblPr>
        <w:tblW w:w="5000" w:type="pct"/>
        <w:jc w:val="left"/>
        <w:tblInd w:w="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2691"/>
        <w:gridCol w:w="8074"/>
      </w:tblGrid>
      <w:tr>
        <w:trPr/>
        <w:tc>
          <w:tcPr>
            <w:tcW w:w="269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Limpidez</w:t>
            </w:r>
          </w:p>
        </w:tc>
        <w:tc>
          <w:tcPr>
            <w:tcW w:w="807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Brillante  ☐ Límpido  ☐ Velado  ☐ Turbio</w:t>
            </w:r>
          </w:p>
        </w:tc>
      </w:tr>
      <w:tr>
        <w:trPr/>
        <w:tc>
          <w:tcPr>
            <w:tcW w:w="269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Intensidad del color</w:t>
            </w:r>
          </w:p>
        </w:tc>
        <w:tc>
          <w:tcPr>
            <w:tcW w:w="80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Pálido  ☐ Medio  ☐ Intenso  ☐ Muy intenso</w:t>
            </w:r>
          </w:p>
        </w:tc>
      </w:tr>
      <w:tr>
        <w:trPr/>
        <w:tc>
          <w:tcPr>
            <w:tcW w:w="269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Tinte</w:t>
            </w:r>
          </w:p>
        </w:tc>
        <w:tc>
          <w:tcPr>
            <w:tcW w:w="80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269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Borde (edad)</w:t>
            </w:r>
          </w:p>
        </w:tc>
        <w:tc>
          <w:tcPr>
            <w:tcW w:w="80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Joven  ☐ En evolución  ☐ Evolucionado</w:t>
            </w:r>
          </w:p>
        </w:tc>
      </w:tr>
      <w:tr>
        <w:trPr/>
        <w:tc>
          <w:tcPr>
            <w:tcW w:w="269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Lágrimas / burbuja</w:t>
            </w:r>
          </w:p>
        </w:tc>
        <w:tc>
          <w:tcPr>
            <w:tcW w:w="80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269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Puntos (0-15)</w:t>
            </w:r>
          </w:p>
        </w:tc>
        <w:tc>
          <w:tcPr>
            <w:tcW w:w="807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2. Fase olfativa (máx. 30 puntos)</w:t>
      </w:r>
    </w:p>
    <w:tbl>
      <w:tblPr>
        <w:tblW w:w="5000" w:type="pct"/>
        <w:jc w:val="left"/>
        <w:tblInd w:w="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2690"/>
        <w:gridCol w:w="8075"/>
      </w:tblGrid>
      <w:tr>
        <w:trPr/>
        <w:tc>
          <w:tcPr>
            <w:tcW w:w="269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Intensidad</w:t>
            </w:r>
          </w:p>
        </w:tc>
        <w:tc>
          <w:tcPr>
            <w:tcW w:w="807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Débil  ☐ Media  ☐ Alta  ☐ Cerrado</w:t>
            </w:r>
          </w:p>
        </w:tc>
      </w:tr>
      <w:tr>
        <w:trPr/>
        <w:tc>
          <w:tcPr>
            <w:tcW w:w="269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Franqueza</w:t>
            </w:r>
          </w:p>
        </w:tc>
        <w:tc>
          <w:tcPr>
            <w:tcW w:w="80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Limpio  ☐ Con defecto (cuál): ________________</w:t>
            </w:r>
          </w:p>
        </w:tc>
      </w:tr>
      <w:tr>
        <w:trPr/>
        <w:tc>
          <w:tcPr>
            <w:tcW w:w="269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Familias de aromas</w:t>
            </w:r>
          </w:p>
        </w:tc>
        <w:tc>
          <w:tcPr>
            <w:tcW w:w="80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Frutal  ☐ Floral  ☐ Vegetal  ☐ Especiada  ☐ Tostada  ☐ Lácteo/fermentación  ☐ Animal  ☐ Mineral</w:t>
            </w:r>
          </w:p>
        </w:tc>
      </w:tr>
      <w:tr>
        <w:trPr/>
        <w:tc>
          <w:tcPr>
            <w:tcW w:w="269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Descripción</w:t>
            </w:r>
          </w:p>
        </w:tc>
        <w:tc>
          <w:tcPr>
            <w:tcW w:w="80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  <w:r>
              <w:rPr/>
              <w:br/>
              <w:t> </w:t>
            </w:r>
          </w:p>
        </w:tc>
      </w:tr>
      <w:tr>
        <w:trPr/>
        <w:tc>
          <w:tcPr>
            <w:tcW w:w="269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Puntos (0-30)</w:t>
            </w:r>
          </w:p>
        </w:tc>
        <w:tc>
          <w:tcPr>
            <w:tcW w:w="807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3. Fase gustativa (máx. 40 puntos)</w:t>
      </w:r>
    </w:p>
    <w:tbl>
      <w:tblPr>
        <w:tblW w:w="5000" w:type="pct"/>
        <w:jc w:val="left"/>
        <w:tblInd w:w="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2690"/>
        <w:gridCol w:w="8075"/>
      </w:tblGrid>
      <w:tr>
        <w:trPr/>
        <w:tc>
          <w:tcPr>
            <w:tcW w:w="269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Ataque</w:t>
            </w:r>
          </w:p>
        </w:tc>
        <w:tc>
          <w:tcPr>
            <w:tcW w:w="8075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Suave  ☐ Franco  ☐ Amplio  ☐ Agresivo</w:t>
            </w:r>
          </w:p>
        </w:tc>
      </w:tr>
      <w:tr>
        <w:trPr/>
        <w:tc>
          <w:tcPr>
            <w:tcW w:w="269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Dulzor</w:t>
            </w:r>
          </w:p>
        </w:tc>
        <w:tc>
          <w:tcPr>
            <w:tcW w:w="80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Seco  ☐ Semiseco  ☐ Semidulce  ☐ Dulce</w:t>
            </w:r>
          </w:p>
        </w:tc>
      </w:tr>
      <w:tr>
        <w:trPr/>
        <w:tc>
          <w:tcPr>
            <w:tcW w:w="269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Acidez</w:t>
            </w:r>
          </w:p>
        </w:tc>
        <w:tc>
          <w:tcPr>
            <w:tcW w:w="80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Baja  ☐ Media  ☐ Alta</w:t>
            </w:r>
          </w:p>
        </w:tc>
      </w:tr>
      <w:tr>
        <w:trPr/>
        <w:tc>
          <w:tcPr>
            <w:tcW w:w="269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Tanino / astringencia</w:t>
            </w:r>
          </w:p>
        </w:tc>
        <w:tc>
          <w:tcPr>
            <w:tcW w:w="80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Ninguno  ☐ Suave  ☐ Firme  ☐ Áspero</w:t>
            </w:r>
          </w:p>
        </w:tc>
      </w:tr>
      <w:tr>
        <w:trPr/>
        <w:tc>
          <w:tcPr>
            <w:tcW w:w="269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Alcohol</w:t>
            </w:r>
          </w:p>
        </w:tc>
        <w:tc>
          <w:tcPr>
            <w:tcW w:w="80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Ligero  ☐ Equilibrado  ☐ Cálido</w:t>
            </w:r>
          </w:p>
        </w:tc>
      </w:tr>
      <w:tr>
        <w:trPr/>
        <w:tc>
          <w:tcPr>
            <w:tcW w:w="269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Cuerpo</w:t>
            </w:r>
          </w:p>
        </w:tc>
        <w:tc>
          <w:tcPr>
            <w:tcW w:w="80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Ligero  ☐ Medio  ☐ Pleno</w:t>
            </w:r>
          </w:p>
        </w:tc>
      </w:tr>
      <w:tr>
        <w:trPr/>
        <w:tc>
          <w:tcPr>
            <w:tcW w:w="269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Equilibrio</w:t>
            </w:r>
          </w:p>
        </w:tc>
        <w:tc>
          <w:tcPr>
            <w:tcW w:w="80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Flojo  ☐ Correcto  ☐ Armónico</w:t>
            </w:r>
          </w:p>
        </w:tc>
      </w:tr>
      <w:tr>
        <w:trPr/>
        <w:tc>
          <w:tcPr>
            <w:tcW w:w="269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Persistencia</w:t>
            </w:r>
          </w:p>
        </w:tc>
        <w:tc>
          <w:tcPr>
            <w:tcW w:w="80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Corta (&lt;4 s)  ☐ Media  ☐ Larga (&gt;8 s)</w:t>
            </w:r>
          </w:p>
        </w:tc>
      </w:tr>
      <w:tr>
        <w:trPr/>
        <w:tc>
          <w:tcPr>
            <w:tcW w:w="2690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Retronasal</w:t>
            </w:r>
          </w:p>
        </w:tc>
        <w:tc>
          <w:tcPr>
            <w:tcW w:w="8075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269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Puntos (0-40)</w:t>
            </w:r>
          </w:p>
        </w:tc>
        <w:tc>
          <w:tcPr>
            <w:tcW w:w="8075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Heading2"/>
        <w:bidi w:val="0"/>
        <w:jc w:val="left"/>
        <w:rPr/>
      </w:pPr>
      <w:r>
        <w:rPr/>
        <w:t>4. Valoración global (máx. 15 puntos)</w:t>
      </w:r>
    </w:p>
    <w:tbl>
      <w:tblPr>
        <w:tblW w:w="5000" w:type="pct"/>
        <w:jc w:val="left"/>
        <w:tblInd w:w="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2691"/>
        <w:gridCol w:w="8074"/>
      </w:tblGrid>
      <w:tr>
        <w:trPr/>
        <w:tc>
          <w:tcPr>
            <w:tcW w:w="269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Complejidad y tipicidad</w:t>
            </w:r>
          </w:p>
        </w:tc>
        <w:tc>
          <w:tcPr>
            <w:tcW w:w="8074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269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Estado de consumo</w:t>
            </w:r>
          </w:p>
        </w:tc>
        <w:tc>
          <w:tcPr>
            <w:tcW w:w="80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☐ </w:t>
            </w:r>
            <w:r>
              <w:rPr/>
              <w:t>Joven  ☐ En su momento  ☐ Pasado</w:t>
            </w:r>
          </w:p>
        </w:tc>
      </w:tr>
      <w:tr>
        <w:trPr/>
        <w:tc>
          <w:tcPr>
            <w:tcW w:w="269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Maridaje sugerido</w:t>
            </w:r>
          </w:p>
        </w:tc>
        <w:tc>
          <w:tcPr>
            <w:tcW w:w="80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  <w:tr>
        <w:trPr/>
        <w:tc>
          <w:tcPr>
            <w:tcW w:w="269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Comentarios</w:t>
            </w:r>
          </w:p>
        </w:tc>
        <w:tc>
          <w:tcPr>
            <w:tcW w:w="8074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  <w:r>
              <w:rPr/>
              <w:br/>
              <w:t> </w:t>
              <w:br/>
              <w:t> </w:t>
            </w:r>
          </w:p>
        </w:tc>
      </w:tr>
      <w:tr>
        <w:trPr/>
        <w:tc>
          <w:tcPr>
            <w:tcW w:w="269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jc w:val="left"/>
              <w:rPr>
                <w:b/>
              </w:rPr>
            </w:pPr>
            <w:r>
              <w:rPr>
                <w:b/>
              </w:rPr>
              <w:t>PUNTUACIÓN TOTAL (0-100)</w:t>
            </w:r>
          </w:p>
        </w:tc>
        <w:tc>
          <w:tcPr>
            <w:tcW w:w="8074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BodyTexts"/>
        <w:bidi w:val="0"/>
        <w:spacing w:before="0" w:after="140"/>
        <w:jc w:val="left"/>
        <w:rPr/>
      </w:pPr>
      <w:r>
        <w:rPr/>
        <w:t>Escala orientativa propia de la asociación (15 + 30 + 40 + 15). Más de 90: excepcional · 80-89: muy bueno · 70-79: bueno · 60-69: correcto · menos de 60: mejorable.</w:t>
      </w:r>
    </w:p>
    <w:sectPr>
      <w:type w:val="nextPage"/>
      <w:pgSz w:w="12240" w:h="15840"/>
      <w:pgMar w:left="737" w:right="737" w:gutter="0" w:header="0" w:top="737" w:footer="0" w:bottom="737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sans-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;sans-serif" w:hAnsi="Arial;sans-serif" w:eastAsia="Arial;sans-serif" w:cs="Arial;sans-serif"/>
      <w:color w:val="222222"/>
      <w:sz w:val="17"/>
      <w:szCs w:val="17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40"/>
      <w:outlineLvl w:val="0"/>
    </w:pPr>
    <w:rPr>
      <w:rFonts w:ascii="Liberation Serif" w:hAnsi="Liberation Serif" w:eastAsia="DejaVu Sans" w:cs="FreeSans"/>
      <w:b/>
      <w:bCs/>
      <w:color w:val="6B1E2E"/>
      <w:sz w:val="30"/>
      <w:szCs w:val="30"/>
    </w:rPr>
  </w:style>
  <w:style w:type="paragraph" w:styleId="Heading2">
    <w:name w:val="heading 2"/>
    <w:basedOn w:val="Heading"/>
    <w:next w:val="BodyText"/>
    <w:qFormat/>
    <w:pPr>
      <w:pBdr/>
      <w:shd w:fill="6B1E2E" w:val="clear"/>
      <w:spacing w:before="140" w:after="40"/>
      <w:ind w:left="140" w:right="140"/>
      <w:outlineLvl w:val="1"/>
    </w:pPr>
    <w:rPr>
      <w:rFonts w:ascii="Liberation Serif" w:hAnsi="Liberation Serif" w:eastAsia="DejaVu Sans" w:cs="FreeSans"/>
      <w:b/>
      <w:bCs/>
      <w:color w:val="FFFFFF"/>
      <w:sz w:val="21"/>
      <w:szCs w:val="21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BodyTexts">
    <w:name w:val="Body Text.s"/>
    <w:basedOn w:val="BodyText"/>
    <w:qFormat/>
    <w:pPr/>
    <w:rPr>
      <w:color w:val="555555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LibreOffice/26.2.5.2$Linux_X86_64 LibreOffice_project/620$Build-2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